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0343A3" w14:textId="7F7EF2A8" w:rsidR="00C37DE9" w:rsidRPr="00C37DE9" w:rsidRDefault="00C37DE9" w:rsidP="00C37DE9">
      <w:pPr>
        <w:jc w:val="center"/>
        <w:rPr>
          <w:rFonts w:asciiTheme="minorEastAsia" w:hAnsiTheme="minorEastAsia"/>
          <w:b/>
          <w:bCs/>
          <w:sz w:val="24"/>
          <w:szCs w:val="24"/>
        </w:rPr>
      </w:pPr>
      <w:r w:rsidRPr="00C37DE9">
        <w:rPr>
          <w:rFonts w:asciiTheme="minorEastAsia" w:hAnsiTheme="minorEastAsia" w:hint="eastAsia"/>
          <w:b/>
          <w:bCs/>
          <w:sz w:val="24"/>
          <w:szCs w:val="24"/>
        </w:rPr>
        <w:t>多成分合金設計手法</w:t>
      </w:r>
      <w:r w:rsidR="00BA65F1">
        <w:rPr>
          <w:rFonts w:asciiTheme="minorEastAsia" w:hAnsiTheme="minorEastAsia" w:hint="eastAsia"/>
          <w:b/>
          <w:bCs/>
          <w:sz w:val="24"/>
          <w:szCs w:val="24"/>
        </w:rPr>
        <w:t>と組織制御</w:t>
      </w:r>
      <w:r w:rsidRPr="00C37DE9">
        <w:rPr>
          <w:rFonts w:asciiTheme="minorEastAsia" w:hAnsiTheme="minorEastAsia" w:hint="eastAsia"/>
          <w:b/>
          <w:bCs/>
          <w:sz w:val="24"/>
          <w:szCs w:val="24"/>
        </w:rPr>
        <w:t>を活用した形状記憶・超弾性・低ヤング率合金の研究</w:t>
      </w:r>
    </w:p>
    <w:p w14:paraId="00505AC3" w14:textId="2C19B360" w:rsidR="001A366A" w:rsidRPr="00C37DE9" w:rsidRDefault="000D0996" w:rsidP="00C37DE9">
      <w:pPr>
        <w:jc w:val="center"/>
        <w:rPr>
          <w:rFonts w:asciiTheme="minorEastAsia" w:hAnsiTheme="minorEastAsia"/>
          <w:sz w:val="22"/>
        </w:rPr>
      </w:pPr>
      <w:r w:rsidRPr="00C37DE9">
        <w:rPr>
          <w:rFonts w:asciiTheme="minorEastAsia" w:hAnsiTheme="minorEastAsia" w:hint="eastAsia"/>
          <w:sz w:val="22"/>
        </w:rPr>
        <w:t>数理物質系　物質工学域　田﨑亘</w:t>
      </w:r>
    </w:p>
    <w:p w14:paraId="1DBAC964" w14:textId="6551A1A7" w:rsidR="000D0996" w:rsidRDefault="000D0996" w:rsidP="00BA65F1">
      <w:pPr>
        <w:spacing w:line="20" w:lineRule="atLeast"/>
        <w:rPr>
          <w:rFonts w:asciiTheme="minorEastAsia" w:hAnsiTheme="minorEastAsia"/>
          <w:szCs w:val="21"/>
        </w:rPr>
      </w:pPr>
      <w:r w:rsidRPr="00C37DE9">
        <w:rPr>
          <w:rFonts w:asciiTheme="minorEastAsia" w:hAnsiTheme="minorEastAsia" w:hint="eastAsia"/>
          <w:szCs w:val="21"/>
        </w:rPr>
        <w:t>近年、</w:t>
      </w:r>
      <w:r w:rsidR="00C37DE9" w:rsidRPr="00C37DE9">
        <w:rPr>
          <w:rFonts w:asciiTheme="minorEastAsia" w:hAnsiTheme="minorEastAsia" w:hint="eastAsia"/>
          <w:szCs w:val="21"/>
        </w:rPr>
        <w:t>少子高齢化社会における</w:t>
      </w:r>
      <w:r w:rsidR="000A154F">
        <w:rPr>
          <w:rFonts w:asciiTheme="minorEastAsia" w:hAnsiTheme="minorEastAsia" w:hint="eastAsia"/>
          <w:szCs w:val="21"/>
        </w:rPr>
        <w:t>QoLの維持</w:t>
      </w:r>
      <w:r w:rsidR="00C37DE9" w:rsidRPr="00C37DE9">
        <w:rPr>
          <w:rFonts w:asciiTheme="minorEastAsia" w:hAnsiTheme="minorEastAsia" w:hint="eastAsia"/>
          <w:szCs w:val="21"/>
        </w:rPr>
        <w:t>や、</w:t>
      </w:r>
      <w:r w:rsidRPr="00C37DE9">
        <w:rPr>
          <w:rFonts w:asciiTheme="minorEastAsia" w:hAnsiTheme="minorEastAsia" w:hint="eastAsia"/>
          <w:szCs w:val="21"/>
        </w:rPr>
        <w:t>エネルギー需要の増加に伴うエネルギー資源の枯渇など多様な社会問題が現れている。</w:t>
      </w:r>
      <w:r w:rsidR="00C37DE9" w:rsidRPr="00C37DE9">
        <w:rPr>
          <w:rFonts w:asciiTheme="minorEastAsia" w:hAnsiTheme="minorEastAsia" w:hint="eastAsia"/>
          <w:szCs w:val="21"/>
        </w:rPr>
        <w:t>様々な機能を有する新素材の開発はこれらの社会問題を解決する上で重要な鍵である。</w:t>
      </w:r>
      <w:r w:rsidR="00C37DE9">
        <w:rPr>
          <w:rFonts w:asciiTheme="minorEastAsia" w:hAnsiTheme="minorEastAsia" w:hint="eastAsia"/>
          <w:szCs w:val="21"/>
        </w:rPr>
        <w:t xml:space="preserve">がん等の病巣の早期発見には核磁気共鳴画像法 </w:t>
      </w:r>
      <w:r w:rsidR="00C37DE9">
        <w:rPr>
          <w:rFonts w:asciiTheme="minorEastAsia" w:hAnsiTheme="minorEastAsia"/>
          <w:szCs w:val="21"/>
        </w:rPr>
        <w:t xml:space="preserve">(MRI) </w:t>
      </w:r>
      <w:r w:rsidR="00C37DE9">
        <w:rPr>
          <w:rFonts w:asciiTheme="minorEastAsia" w:hAnsiTheme="minorEastAsia" w:hint="eastAsia"/>
          <w:szCs w:val="21"/>
        </w:rPr>
        <w:t>が広く利用され</w:t>
      </w:r>
      <w:r w:rsidR="003D683F">
        <w:rPr>
          <w:rFonts w:asciiTheme="minorEastAsia" w:hAnsiTheme="minorEastAsia" w:hint="eastAsia"/>
          <w:szCs w:val="21"/>
        </w:rPr>
        <w:t>ており、</w:t>
      </w:r>
      <w:r w:rsidR="00C37DE9">
        <w:rPr>
          <w:rFonts w:asciiTheme="minorEastAsia" w:hAnsiTheme="minorEastAsia" w:hint="eastAsia"/>
          <w:szCs w:val="21"/>
        </w:rPr>
        <w:t>非侵襲かつ放射線被ばくの恐れがないといった利点を有しているが、患者が</w:t>
      </w:r>
      <w:r w:rsidR="009C3E92">
        <w:rPr>
          <w:rFonts w:asciiTheme="minorEastAsia" w:hAnsiTheme="minorEastAsia" w:hint="eastAsia"/>
          <w:szCs w:val="21"/>
        </w:rPr>
        <w:t>ステントやインプラント等を利用している</w:t>
      </w:r>
      <w:r w:rsidR="00C37DE9">
        <w:rPr>
          <w:rFonts w:asciiTheme="minorEastAsia" w:hAnsiTheme="minorEastAsia" w:hint="eastAsia"/>
          <w:szCs w:val="21"/>
        </w:rPr>
        <w:t>場合、</w:t>
      </w:r>
      <w:r w:rsidR="009C3E92">
        <w:rPr>
          <w:rFonts w:asciiTheme="minorEastAsia" w:hAnsiTheme="minorEastAsia" w:hint="eastAsia"/>
          <w:szCs w:val="21"/>
        </w:rPr>
        <w:t>合金と生体組織の磁化率の差に起因して</w:t>
      </w:r>
      <w:r w:rsidR="00C37DE9">
        <w:rPr>
          <w:rFonts w:asciiTheme="minorEastAsia" w:hAnsiTheme="minorEastAsia" w:hint="eastAsia"/>
          <w:szCs w:val="21"/>
        </w:rPr>
        <w:t>アーティファクトと呼ばれるMRI画像上の歪みや影が生じ</w:t>
      </w:r>
      <w:r w:rsidR="009C3E92">
        <w:rPr>
          <w:rFonts w:asciiTheme="minorEastAsia" w:hAnsiTheme="minorEastAsia" w:hint="eastAsia"/>
          <w:szCs w:val="21"/>
        </w:rPr>
        <w:t>、</w:t>
      </w:r>
      <w:r w:rsidR="00C37DE9">
        <w:rPr>
          <w:rFonts w:asciiTheme="minorEastAsia" w:hAnsiTheme="minorEastAsia" w:hint="eastAsia"/>
          <w:szCs w:val="21"/>
        </w:rPr>
        <w:t>診断に悪影響を及ぼす。</w:t>
      </w:r>
      <w:r w:rsidR="009C3E92">
        <w:rPr>
          <w:rFonts w:asciiTheme="minorEastAsia" w:hAnsiTheme="minorEastAsia" w:hint="eastAsia"/>
          <w:szCs w:val="21"/>
        </w:rPr>
        <w:t>これらの問題を解決するためには、生体適合性や強度・延性、超弾性特性に起因するしなやかさを損なわずに、低磁化率化を成し遂げる必要がある。</w:t>
      </w:r>
      <w:r w:rsidR="00C37DE9">
        <w:rPr>
          <w:rFonts w:asciiTheme="minorEastAsia" w:hAnsiTheme="minorEastAsia" w:hint="eastAsia"/>
          <w:szCs w:val="21"/>
        </w:rPr>
        <w:t>一方で</w:t>
      </w:r>
      <w:r w:rsidR="009C3E92">
        <w:rPr>
          <w:rFonts w:asciiTheme="minorEastAsia" w:hAnsiTheme="minorEastAsia" w:hint="eastAsia"/>
          <w:szCs w:val="21"/>
        </w:rPr>
        <w:t>、</w:t>
      </w:r>
      <w:r w:rsidR="00C37DE9">
        <w:rPr>
          <w:rFonts w:asciiTheme="minorEastAsia" w:hAnsiTheme="minorEastAsia" w:hint="eastAsia"/>
          <w:szCs w:val="21"/>
        </w:rPr>
        <w:t>インプラントの高いヤング率は</w:t>
      </w:r>
      <w:r w:rsidR="009C3E92">
        <w:rPr>
          <w:rFonts w:asciiTheme="minorEastAsia" w:hAnsiTheme="minorEastAsia" w:hint="eastAsia"/>
          <w:szCs w:val="21"/>
        </w:rPr>
        <w:t>応力遮蔽によ</w:t>
      </w:r>
      <w:r w:rsidR="003D683F">
        <w:rPr>
          <w:rFonts w:asciiTheme="minorEastAsia" w:hAnsiTheme="minorEastAsia" w:hint="eastAsia"/>
          <w:szCs w:val="21"/>
        </w:rPr>
        <w:t>り</w:t>
      </w:r>
      <w:r w:rsidR="009C3E92">
        <w:rPr>
          <w:rFonts w:asciiTheme="minorEastAsia" w:hAnsiTheme="minorEastAsia" w:hint="eastAsia"/>
          <w:szCs w:val="21"/>
        </w:rPr>
        <w:t>骨の脆弱化をもたらすことから</w:t>
      </w:r>
      <w:r w:rsidR="001C4077">
        <w:rPr>
          <w:rFonts w:asciiTheme="minorEastAsia" w:hAnsiTheme="minorEastAsia" w:hint="eastAsia"/>
          <w:szCs w:val="21"/>
        </w:rPr>
        <w:t>、インプラント材料においては</w:t>
      </w:r>
      <w:r w:rsidR="009C3E92">
        <w:rPr>
          <w:rFonts w:asciiTheme="minorEastAsia" w:hAnsiTheme="minorEastAsia" w:hint="eastAsia"/>
          <w:szCs w:val="21"/>
        </w:rPr>
        <w:t>力学的特性を損なわずに低ヤング率化を目指す必要がある。</w:t>
      </w:r>
    </w:p>
    <w:p w14:paraId="565E5560" w14:textId="739483D1" w:rsidR="009C3E92" w:rsidRDefault="009C3E92" w:rsidP="00BA65F1">
      <w:pPr>
        <w:spacing w:line="20" w:lineRule="atLeast"/>
        <w:ind w:firstLineChars="135" w:firstLine="283"/>
        <w:rPr>
          <w:rFonts w:asciiTheme="minorEastAsia" w:hAnsiTheme="minorEastAsia"/>
          <w:szCs w:val="21"/>
        </w:rPr>
      </w:pPr>
      <w:r>
        <w:rPr>
          <w:rFonts w:asciiTheme="minorEastAsia" w:hAnsiTheme="minorEastAsia" w:hint="eastAsia"/>
          <w:szCs w:val="21"/>
        </w:rPr>
        <w:t>これらの問題に対し私達は</w:t>
      </w:r>
      <w:r w:rsidR="001C4077">
        <w:rPr>
          <w:rFonts w:asciiTheme="minorEastAsia" w:hAnsiTheme="minorEastAsia" w:hint="eastAsia"/>
          <w:szCs w:val="21"/>
        </w:rPr>
        <w:t>合金の多成分化と組織制御、相安定性制御により材料特性の改善</w:t>
      </w:r>
      <w:r w:rsidR="003D683F">
        <w:rPr>
          <w:rFonts w:asciiTheme="minorEastAsia" w:hAnsiTheme="minorEastAsia" w:hint="eastAsia"/>
          <w:szCs w:val="21"/>
        </w:rPr>
        <w:t>に取り組んでいる</w:t>
      </w:r>
      <w:r w:rsidR="001C4077">
        <w:rPr>
          <w:rFonts w:asciiTheme="minorEastAsia" w:hAnsiTheme="minorEastAsia" w:hint="eastAsia"/>
          <w:szCs w:val="21"/>
        </w:rPr>
        <w:t>。多成分合金の設計手法はT</w:t>
      </w:r>
      <w:r w:rsidR="001C4077">
        <w:rPr>
          <w:rFonts w:asciiTheme="minorEastAsia" w:hAnsiTheme="minorEastAsia"/>
          <w:szCs w:val="21"/>
        </w:rPr>
        <w:t>i, Fe, Co</w:t>
      </w:r>
      <w:r w:rsidR="001C4077">
        <w:rPr>
          <w:rFonts w:asciiTheme="minorEastAsia" w:hAnsiTheme="minorEastAsia" w:hint="eastAsia"/>
          <w:szCs w:val="21"/>
        </w:rPr>
        <w:t>等の特定の元素を主成分とする従来の合金設計とは異なり、多成分の元素を主成分とする設計であり、格子が大きく歪み高い強度を示すことが特徴である。磁化率の低減の試みとして、Tiよりも磁化率が低く生体適合性に優れるZrとHfに着目した。Ti, Zr, Hfを等原子比で含む</w:t>
      </w:r>
      <w:r w:rsidR="001C4077">
        <w:rPr>
          <w:rFonts w:asciiTheme="minorEastAsia" w:hAnsiTheme="minorEastAsia"/>
          <w:szCs w:val="21"/>
        </w:rPr>
        <w:t>(</w:t>
      </w:r>
      <w:proofErr w:type="spellStart"/>
      <w:r w:rsidR="001C4077">
        <w:rPr>
          <w:rFonts w:asciiTheme="minorEastAsia" w:hAnsiTheme="minorEastAsia"/>
          <w:szCs w:val="21"/>
        </w:rPr>
        <w:t>TiZrHf</w:t>
      </w:r>
      <w:proofErr w:type="spellEnd"/>
      <w:r w:rsidR="001C4077">
        <w:rPr>
          <w:rFonts w:asciiTheme="minorEastAsia" w:hAnsiTheme="minorEastAsia"/>
          <w:szCs w:val="21"/>
        </w:rPr>
        <w:t>)</w:t>
      </w:r>
      <w:r w:rsidR="000A154F" w:rsidRPr="000A154F">
        <w:rPr>
          <w:rFonts w:asciiTheme="minorEastAsia" w:hAnsiTheme="minorEastAsia" w:cs="Times New Roman"/>
          <w:szCs w:val="21"/>
        </w:rPr>
        <w:t>–</w:t>
      </w:r>
      <w:r w:rsidR="001C4077">
        <w:rPr>
          <w:rFonts w:asciiTheme="minorEastAsia" w:hAnsiTheme="minorEastAsia"/>
          <w:szCs w:val="21"/>
        </w:rPr>
        <w:t>Nb</w:t>
      </w:r>
      <w:r w:rsidR="000A154F" w:rsidRPr="000A154F">
        <w:rPr>
          <w:rFonts w:asciiTheme="minorEastAsia" w:hAnsiTheme="minorEastAsia" w:cs="Times New Roman"/>
          <w:szCs w:val="21"/>
        </w:rPr>
        <w:t>–</w:t>
      </w:r>
      <w:r w:rsidR="001C4077">
        <w:rPr>
          <w:rFonts w:asciiTheme="minorEastAsia" w:hAnsiTheme="minorEastAsia"/>
          <w:szCs w:val="21"/>
        </w:rPr>
        <w:t>Sn</w:t>
      </w:r>
      <w:r w:rsidR="001C4077">
        <w:rPr>
          <w:rFonts w:asciiTheme="minorEastAsia" w:hAnsiTheme="minorEastAsia" w:hint="eastAsia"/>
          <w:szCs w:val="21"/>
        </w:rPr>
        <w:t>合金を設計し評価を行った結果、高強度かつ超弾性を示し現行の</w:t>
      </w:r>
      <w:proofErr w:type="spellStart"/>
      <w:r w:rsidR="001C4077">
        <w:rPr>
          <w:rFonts w:asciiTheme="minorEastAsia" w:hAnsiTheme="minorEastAsia" w:hint="eastAsia"/>
          <w:szCs w:val="21"/>
        </w:rPr>
        <w:t>TiNi</w:t>
      </w:r>
      <w:proofErr w:type="spellEnd"/>
      <w:r w:rsidR="001C4077">
        <w:rPr>
          <w:rFonts w:asciiTheme="minorEastAsia" w:hAnsiTheme="minorEastAsia" w:hint="eastAsia"/>
          <w:szCs w:val="21"/>
        </w:rPr>
        <w:t>合金よりも磁化率の低い超弾性合金を開発することができた</w:t>
      </w:r>
      <w:r w:rsidR="003D683F">
        <w:rPr>
          <w:rFonts w:asciiTheme="minorEastAsia" w:hAnsiTheme="minorEastAsia"/>
          <w:szCs w:val="21"/>
        </w:rPr>
        <w:t>[1]</w:t>
      </w:r>
      <w:r w:rsidR="001C4077">
        <w:rPr>
          <w:rFonts w:asciiTheme="minorEastAsia" w:hAnsiTheme="minorEastAsia" w:hint="eastAsia"/>
          <w:szCs w:val="21"/>
        </w:rPr>
        <w:t>。一方で当合金系は変態ひずみヒステリシスが大きく超弾性回復ひずみが小さい。</w:t>
      </w:r>
      <w:r w:rsidR="000A154F">
        <w:rPr>
          <w:rFonts w:asciiTheme="minorEastAsia" w:hAnsiTheme="minorEastAsia" w:hint="eastAsia"/>
          <w:szCs w:val="21"/>
        </w:rPr>
        <w:t>この</w:t>
      </w:r>
      <w:r w:rsidR="001C4077">
        <w:rPr>
          <w:rFonts w:asciiTheme="minorEastAsia" w:hAnsiTheme="minorEastAsia" w:hint="eastAsia"/>
          <w:szCs w:val="21"/>
        </w:rPr>
        <w:t>大きな変態ひずみヒステリシスの起源を特定するため、特に大きな変態ひずみヒステリシスを示すZr基超弾性・形状記憶合金の微細組織を調査し、BCC型超弾性合金としては初めて針状のBCT構造が母相内に存在していること、それが大きなヒステリシスの起源となりうることを明らかにした</w:t>
      </w:r>
      <w:r w:rsidR="003D683F">
        <w:rPr>
          <w:rFonts w:asciiTheme="minorEastAsia" w:hAnsiTheme="minorEastAsia"/>
          <w:szCs w:val="21"/>
        </w:rPr>
        <w:t>[2]</w:t>
      </w:r>
      <w:r w:rsidR="001C4077">
        <w:rPr>
          <w:rFonts w:asciiTheme="minorEastAsia" w:hAnsiTheme="minorEastAsia" w:hint="eastAsia"/>
          <w:szCs w:val="21"/>
        </w:rPr>
        <w:t>。</w:t>
      </w:r>
      <w:r w:rsidR="003D683F">
        <w:rPr>
          <w:rFonts w:asciiTheme="minorEastAsia" w:hAnsiTheme="minorEastAsia" w:hint="eastAsia"/>
          <w:szCs w:val="21"/>
        </w:rPr>
        <w:t>低ヤング率化に向けた取り組みとして、</w:t>
      </w:r>
      <w:r w:rsidR="00BA65F1">
        <w:rPr>
          <w:rFonts w:asciiTheme="minorEastAsia" w:hAnsiTheme="minorEastAsia" w:hint="eastAsia"/>
          <w:szCs w:val="21"/>
        </w:rPr>
        <w:t>相変態温度近傍における</w:t>
      </w:r>
      <w:r w:rsidR="003D683F">
        <w:rPr>
          <w:rFonts w:asciiTheme="minorEastAsia" w:hAnsiTheme="minorEastAsia" w:hint="eastAsia"/>
          <w:szCs w:val="21"/>
        </w:rPr>
        <w:t>結晶格子の不安定性</w:t>
      </w:r>
      <w:r w:rsidR="00BA65F1">
        <w:rPr>
          <w:rFonts w:asciiTheme="minorEastAsia" w:hAnsiTheme="minorEastAsia" w:hint="eastAsia"/>
          <w:szCs w:val="21"/>
        </w:rPr>
        <w:t>を利用し、</w:t>
      </w:r>
      <w:r w:rsidR="003D683F">
        <w:rPr>
          <w:rFonts w:asciiTheme="minorEastAsia" w:hAnsiTheme="minorEastAsia" w:hint="eastAsia"/>
          <w:szCs w:val="21"/>
        </w:rPr>
        <w:t>集合組織制御</w:t>
      </w:r>
      <w:r w:rsidR="00BA65F1">
        <w:rPr>
          <w:rFonts w:asciiTheme="minorEastAsia" w:hAnsiTheme="minorEastAsia" w:hint="eastAsia"/>
          <w:szCs w:val="21"/>
        </w:rPr>
        <w:t>を行うことによって</w:t>
      </w:r>
      <w:r w:rsidR="003D683F">
        <w:rPr>
          <w:rFonts w:asciiTheme="minorEastAsia" w:hAnsiTheme="minorEastAsia" w:hint="eastAsia"/>
          <w:szCs w:val="21"/>
        </w:rPr>
        <w:t>骨のヤング率と同等のヤング率を示すTi</w:t>
      </w:r>
      <w:r w:rsidR="000A154F" w:rsidRPr="000A154F">
        <w:rPr>
          <w:rFonts w:asciiTheme="minorEastAsia" w:hAnsiTheme="minorEastAsia" w:cs="Times New Roman"/>
          <w:szCs w:val="21"/>
        </w:rPr>
        <w:t>–</w:t>
      </w:r>
      <w:r w:rsidR="003D683F">
        <w:rPr>
          <w:rFonts w:asciiTheme="minorEastAsia" w:hAnsiTheme="minorEastAsia" w:hint="eastAsia"/>
          <w:szCs w:val="21"/>
        </w:rPr>
        <w:t>Nb</w:t>
      </w:r>
      <w:r w:rsidR="000A154F" w:rsidRPr="000A154F">
        <w:rPr>
          <w:rFonts w:asciiTheme="minorEastAsia" w:hAnsiTheme="minorEastAsia" w:cs="Times New Roman"/>
          <w:szCs w:val="21"/>
        </w:rPr>
        <w:t>–</w:t>
      </w:r>
      <w:r w:rsidR="003D683F">
        <w:rPr>
          <w:rFonts w:asciiTheme="minorEastAsia" w:hAnsiTheme="minorEastAsia" w:hint="eastAsia"/>
          <w:szCs w:val="21"/>
        </w:rPr>
        <w:t>Fe</w:t>
      </w:r>
      <w:r w:rsidR="000A154F" w:rsidRPr="000A154F">
        <w:rPr>
          <w:rFonts w:asciiTheme="minorEastAsia" w:hAnsiTheme="minorEastAsia" w:cs="Times New Roman"/>
          <w:szCs w:val="21"/>
        </w:rPr>
        <w:t>–</w:t>
      </w:r>
      <w:r w:rsidR="003D683F">
        <w:rPr>
          <w:rFonts w:asciiTheme="minorEastAsia" w:hAnsiTheme="minorEastAsia" w:hint="eastAsia"/>
          <w:szCs w:val="21"/>
        </w:rPr>
        <w:t>Sn合金の開発を行っ</w:t>
      </w:r>
      <w:r w:rsidR="00BA65F1">
        <w:rPr>
          <w:rFonts w:asciiTheme="minorEastAsia" w:hAnsiTheme="minorEastAsia" w:hint="eastAsia"/>
          <w:szCs w:val="21"/>
        </w:rPr>
        <w:t>た[</w:t>
      </w:r>
      <w:r w:rsidR="00BA65F1">
        <w:rPr>
          <w:rFonts w:asciiTheme="minorEastAsia" w:hAnsiTheme="minorEastAsia"/>
          <w:szCs w:val="21"/>
        </w:rPr>
        <w:t>3</w:t>
      </w:r>
      <w:r w:rsidR="003D683F">
        <w:rPr>
          <w:rFonts w:asciiTheme="minorEastAsia" w:hAnsiTheme="minorEastAsia"/>
          <w:szCs w:val="21"/>
        </w:rPr>
        <w:t>]</w:t>
      </w:r>
      <w:r w:rsidR="00BA65F1">
        <w:rPr>
          <w:rFonts w:asciiTheme="minorEastAsia" w:hAnsiTheme="minorEastAsia" w:hint="eastAsia"/>
          <w:szCs w:val="21"/>
        </w:rPr>
        <w:t>。</w:t>
      </w:r>
      <w:r w:rsidR="003D683F">
        <w:rPr>
          <w:rFonts w:asciiTheme="minorEastAsia" w:hAnsiTheme="minorEastAsia" w:hint="eastAsia"/>
          <w:szCs w:val="21"/>
        </w:rPr>
        <w:t>また、エネルギー問題に対する取り組みとして、多成分合金の設計手法を軽量で出力の大きいセンサー件アクチュエータとして利用可能</w:t>
      </w:r>
      <w:r w:rsidR="000A154F">
        <w:rPr>
          <w:rFonts w:asciiTheme="minorEastAsia" w:hAnsiTheme="minorEastAsia" w:hint="eastAsia"/>
          <w:szCs w:val="21"/>
        </w:rPr>
        <w:t>な</w:t>
      </w:r>
      <w:r w:rsidR="003D683F">
        <w:rPr>
          <w:rFonts w:asciiTheme="minorEastAsia" w:hAnsiTheme="minorEastAsia" w:hint="eastAsia"/>
          <w:szCs w:val="21"/>
        </w:rPr>
        <w:t>高温形状記憶合金</w:t>
      </w:r>
      <w:r w:rsidR="000A154F">
        <w:rPr>
          <w:rFonts w:asciiTheme="minorEastAsia" w:hAnsiTheme="minorEastAsia" w:hint="eastAsia"/>
          <w:szCs w:val="21"/>
        </w:rPr>
        <w:t>に適用し、室温でも加工可能な高温形状記憶合金</w:t>
      </w:r>
      <w:r w:rsidR="003D683F">
        <w:rPr>
          <w:rFonts w:asciiTheme="minorEastAsia" w:hAnsiTheme="minorEastAsia" w:hint="eastAsia"/>
          <w:szCs w:val="21"/>
        </w:rPr>
        <w:t>の開発を行っ</w:t>
      </w:r>
      <w:r w:rsidR="000A154F">
        <w:rPr>
          <w:rFonts w:asciiTheme="minorEastAsia" w:hAnsiTheme="minorEastAsia" w:hint="eastAsia"/>
          <w:szCs w:val="21"/>
        </w:rPr>
        <w:t>ている</w:t>
      </w:r>
      <w:r w:rsidR="003D683F">
        <w:rPr>
          <w:rFonts w:asciiTheme="minorEastAsia" w:hAnsiTheme="minorEastAsia" w:hint="eastAsia"/>
          <w:szCs w:val="21"/>
        </w:rPr>
        <w:t>[</w:t>
      </w:r>
      <w:r w:rsidR="003D683F">
        <w:rPr>
          <w:rFonts w:asciiTheme="minorEastAsia" w:hAnsiTheme="minorEastAsia"/>
          <w:szCs w:val="21"/>
        </w:rPr>
        <w:t>4]</w:t>
      </w:r>
      <w:r w:rsidR="003D683F">
        <w:rPr>
          <w:rFonts w:asciiTheme="minorEastAsia" w:hAnsiTheme="minorEastAsia" w:hint="eastAsia"/>
          <w:szCs w:val="21"/>
        </w:rPr>
        <w:t>。本セミナーではこれら</w:t>
      </w:r>
      <w:r w:rsidR="000A154F">
        <w:rPr>
          <w:rFonts w:asciiTheme="minorEastAsia" w:hAnsiTheme="minorEastAsia" w:hint="eastAsia"/>
          <w:szCs w:val="21"/>
        </w:rPr>
        <w:t>の取り組みについて紹介を行う。</w:t>
      </w:r>
    </w:p>
    <w:p w14:paraId="17775959" w14:textId="77777777" w:rsidR="000A154F" w:rsidRPr="000A154F" w:rsidRDefault="000A154F" w:rsidP="000A154F">
      <w:pPr>
        <w:spacing w:line="20" w:lineRule="atLeast"/>
        <w:rPr>
          <w:rFonts w:asciiTheme="minorEastAsia" w:hAnsiTheme="minorEastAsia"/>
          <w:szCs w:val="21"/>
        </w:rPr>
      </w:pPr>
    </w:p>
    <w:p w14:paraId="0478D6A5" w14:textId="005FC89C" w:rsidR="003D683F" w:rsidRPr="00865DCC" w:rsidRDefault="003D683F" w:rsidP="003D683F">
      <w:pPr>
        <w:ind w:left="284" w:hangingChars="142" w:hanging="284"/>
        <w:rPr>
          <w:rFonts w:ascii="Times New Roman" w:hAnsi="Times New Roman" w:cs="Times New Roman"/>
          <w:sz w:val="20"/>
          <w:szCs w:val="20"/>
        </w:rPr>
      </w:pPr>
      <w:r w:rsidRPr="00865DCC">
        <w:rPr>
          <w:rFonts w:ascii="Times New Roman" w:hAnsi="Times New Roman" w:cs="Times New Roman"/>
          <w:sz w:val="20"/>
          <w:szCs w:val="20"/>
        </w:rPr>
        <w:t xml:space="preserve">[1] </w:t>
      </w:r>
      <w:proofErr w:type="spellStart"/>
      <w:r w:rsidRPr="00865DCC">
        <w:rPr>
          <w:rFonts w:ascii="Times New Roman" w:hAnsi="Times New Roman" w:cs="Times New Roman"/>
          <w:sz w:val="20"/>
          <w:szCs w:val="20"/>
          <w:u w:val="single"/>
        </w:rPr>
        <w:t>Wataru</w:t>
      </w:r>
      <w:proofErr w:type="spellEnd"/>
      <w:r w:rsidRPr="00865DCC">
        <w:rPr>
          <w:rFonts w:ascii="Times New Roman" w:hAnsi="Times New Roman" w:cs="Times New Roman"/>
          <w:sz w:val="20"/>
          <w:szCs w:val="20"/>
          <w:u w:val="single"/>
        </w:rPr>
        <w:t xml:space="preserve"> Tasaki</w:t>
      </w:r>
      <w:r w:rsidRPr="00865DCC">
        <w:rPr>
          <w:rFonts w:ascii="Times New Roman" w:hAnsi="Times New Roman" w:cs="Times New Roman"/>
          <w:sz w:val="20"/>
          <w:szCs w:val="20"/>
        </w:rPr>
        <w:t xml:space="preserve">, </w:t>
      </w:r>
      <w:proofErr w:type="spellStart"/>
      <w:r w:rsidRPr="00865DCC">
        <w:rPr>
          <w:rFonts w:ascii="Times New Roman" w:hAnsi="Times New Roman" w:cs="Times New Roman"/>
          <w:sz w:val="20"/>
          <w:szCs w:val="20"/>
        </w:rPr>
        <w:t>Yuzuki</w:t>
      </w:r>
      <w:proofErr w:type="spellEnd"/>
      <w:r w:rsidRPr="00865DCC">
        <w:rPr>
          <w:rFonts w:ascii="Times New Roman" w:hAnsi="Times New Roman" w:cs="Times New Roman"/>
          <w:sz w:val="20"/>
          <w:szCs w:val="20"/>
        </w:rPr>
        <w:t xml:space="preserve"> Akiyama, Tamotsu </w:t>
      </w:r>
      <w:proofErr w:type="spellStart"/>
      <w:r w:rsidRPr="00865DCC">
        <w:rPr>
          <w:rFonts w:ascii="Times New Roman" w:hAnsi="Times New Roman" w:cs="Times New Roman"/>
          <w:sz w:val="20"/>
          <w:szCs w:val="20"/>
        </w:rPr>
        <w:t>Koyano</w:t>
      </w:r>
      <w:proofErr w:type="spellEnd"/>
      <w:r w:rsidRPr="00865DCC">
        <w:rPr>
          <w:rFonts w:ascii="Times New Roman" w:hAnsi="Times New Roman" w:cs="Times New Roman"/>
          <w:sz w:val="20"/>
          <w:szCs w:val="20"/>
        </w:rPr>
        <w:t xml:space="preserve">, Shuichi Miyazaki, </w:t>
      </w:r>
      <w:proofErr w:type="spellStart"/>
      <w:r w:rsidRPr="00865DCC">
        <w:rPr>
          <w:rFonts w:ascii="Times New Roman" w:hAnsi="Times New Roman" w:cs="Times New Roman"/>
          <w:sz w:val="20"/>
          <w:szCs w:val="20"/>
        </w:rPr>
        <w:t>Hee</w:t>
      </w:r>
      <w:proofErr w:type="spellEnd"/>
      <w:r w:rsidRPr="00865DCC">
        <w:rPr>
          <w:rFonts w:ascii="Times New Roman" w:hAnsi="Times New Roman" w:cs="Times New Roman"/>
          <w:sz w:val="20"/>
          <w:szCs w:val="20"/>
        </w:rPr>
        <w:t xml:space="preserve"> Young Kim,</w:t>
      </w:r>
      <w:r w:rsidR="00A004AA" w:rsidRPr="00A004AA">
        <w:rPr>
          <w:rFonts w:ascii="Times New Roman" w:hAnsi="Times New Roman" w:cs="Times New Roman"/>
          <w:sz w:val="20"/>
          <w:szCs w:val="20"/>
        </w:rPr>
        <w:t xml:space="preserve"> </w:t>
      </w:r>
      <w:r w:rsidR="00A004AA" w:rsidRPr="00865DCC">
        <w:rPr>
          <w:rFonts w:ascii="Times New Roman" w:hAnsi="Times New Roman" w:cs="Times New Roman"/>
          <w:sz w:val="20"/>
          <w:szCs w:val="20"/>
        </w:rPr>
        <w:t xml:space="preserve">Martensitic transformation and shape memory effect of </w:t>
      </w:r>
      <w:proofErr w:type="spellStart"/>
      <w:r w:rsidR="00A004AA" w:rsidRPr="00865DCC">
        <w:rPr>
          <w:rFonts w:ascii="Times New Roman" w:hAnsi="Times New Roman" w:cs="Times New Roman"/>
          <w:sz w:val="20"/>
          <w:szCs w:val="20"/>
        </w:rPr>
        <w:t>TiZrHf</w:t>
      </w:r>
      <w:proofErr w:type="spellEnd"/>
      <w:r w:rsidR="00A004AA" w:rsidRPr="00865DCC">
        <w:rPr>
          <w:rFonts w:ascii="Times New Roman" w:hAnsi="Times New Roman" w:cs="Times New Roman"/>
          <w:sz w:val="20"/>
          <w:szCs w:val="20"/>
        </w:rPr>
        <w:t>-based multicomponent alloys</w:t>
      </w:r>
      <w:r w:rsidR="00A004AA">
        <w:rPr>
          <w:rFonts w:ascii="Times New Roman" w:hAnsi="Times New Roman" w:cs="Times New Roman"/>
          <w:sz w:val="20"/>
          <w:szCs w:val="20"/>
        </w:rPr>
        <w:t>,</w:t>
      </w:r>
      <w:r w:rsidRPr="00865DCC">
        <w:rPr>
          <w:rFonts w:ascii="Times New Roman" w:hAnsi="Times New Roman" w:cs="Times New Roman"/>
          <w:sz w:val="20"/>
          <w:szCs w:val="20"/>
        </w:rPr>
        <w:t xml:space="preserve"> Journal of Alloys and Compounds, 931, 1–11 (2023)</w:t>
      </w:r>
    </w:p>
    <w:p w14:paraId="2817C688" w14:textId="477769B5" w:rsidR="003D683F" w:rsidRPr="00A004AA" w:rsidRDefault="003D683F" w:rsidP="003D683F">
      <w:pPr>
        <w:ind w:left="284" w:hangingChars="142" w:hanging="284"/>
        <w:rPr>
          <w:rFonts w:ascii="Times New Roman" w:hAnsi="Times New Roman" w:cs="Times New Roman"/>
          <w:color w:val="000000" w:themeColor="text1"/>
          <w:sz w:val="20"/>
          <w:szCs w:val="20"/>
        </w:rPr>
      </w:pPr>
      <w:r w:rsidRPr="00865DCC">
        <w:rPr>
          <w:rFonts w:ascii="Times New Roman" w:hAnsi="Times New Roman" w:cs="Times New Roman"/>
          <w:sz w:val="20"/>
          <w:szCs w:val="20"/>
        </w:rPr>
        <w:t>[</w:t>
      </w:r>
      <w:r>
        <w:rPr>
          <w:rFonts w:ascii="Times New Roman" w:hAnsi="Times New Roman" w:cs="Times New Roman"/>
          <w:sz w:val="20"/>
          <w:szCs w:val="20"/>
        </w:rPr>
        <w:t>2</w:t>
      </w:r>
      <w:r w:rsidRPr="00865DCC">
        <w:rPr>
          <w:rFonts w:ascii="Times New Roman" w:hAnsi="Times New Roman" w:cs="Times New Roman"/>
          <w:sz w:val="20"/>
          <w:szCs w:val="20"/>
        </w:rPr>
        <w:t xml:space="preserve">] </w:t>
      </w:r>
      <w:proofErr w:type="spellStart"/>
      <w:r w:rsidRPr="00865DCC">
        <w:rPr>
          <w:rFonts w:ascii="Times New Roman" w:hAnsi="Times New Roman" w:cs="Times New Roman"/>
          <w:sz w:val="20"/>
          <w:szCs w:val="20"/>
          <w:u w:val="single"/>
        </w:rPr>
        <w:t>Wataru</w:t>
      </w:r>
      <w:proofErr w:type="spellEnd"/>
      <w:r w:rsidRPr="00865DCC">
        <w:rPr>
          <w:rFonts w:ascii="Times New Roman" w:hAnsi="Times New Roman" w:cs="Times New Roman"/>
          <w:sz w:val="20"/>
          <w:szCs w:val="20"/>
          <w:u w:val="single"/>
        </w:rPr>
        <w:t xml:space="preserve"> Tasak</w:t>
      </w:r>
      <w:r w:rsidRPr="00A004AA">
        <w:rPr>
          <w:rFonts w:ascii="Times New Roman" w:hAnsi="Times New Roman" w:cs="Times New Roman"/>
          <w:color w:val="000000" w:themeColor="text1"/>
          <w:sz w:val="20"/>
          <w:szCs w:val="20"/>
          <w:u w:val="single"/>
        </w:rPr>
        <w:t>i</w:t>
      </w:r>
      <w:r w:rsidRPr="00A004AA">
        <w:rPr>
          <w:rFonts w:ascii="Times New Roman" w:hAnsi="Times New Roman" w:cs="Times New Roman"/>
          <w:color w:val="000000" w:themeColor="text1"/>
          <w:sz w:val="20"/>
          <w:szCs w:val="20"/>
        </w:rPr>
        <w:t xml:space="preserve">, Fumiya Okabe, Shuichi Miyazaki, </w:t>
      </w:r>
      <w:proofErr w:type="spellStart"/>
      <w:r w:rsidRPr="00A004AA">
        <w:rPr>
          <w:rFonts w:ascii="Times New Roman" w:hAnsi="Times New Roman" w:cs="Times New Roman"/>
          <w:color w:val="000000" w:themeColor="text1"/>
          <w:sz w:val="20"/>
          <w:szCs w:val="20"/>
        </w:rPr>
        <w:t>Hee</w:t>
      </w:r>
      <w:proofErr w:type="spellEnd"/>
      <w:r w:rsidRPr="00A004AA">
        <w:rPr>
          <w:rFonts w:ascii="Times New Roman" w:hAnsi="Times New Roman" w:cs="Times New Roman"/>
          <w:color w:val="000000" w:themeColor="text1"/>
          <w:sz w:val="20"/>
          <w:szCs w:val="20"/>
        </w:rPr>
        <w:t xml:space="preserve"> Young Kim, </w:t>
      </w:r>
      <w:r w:rsidR="00A004AA" w:rsidRPr="00865DCC">
        <w:rPr>
          <w:rFonts w:ascii="Times New Roman" w:hAnsi="Times New Roman" w:cs="Times New Roman"/>
          <w:sz w:val="20"/>
          <w:szCs w:val="20"/>
        </w:rPr>
        <w:t>Stress induced martensitic transformation behavior of a β-type Zr-Nb-Sn alloy,</w:t>
      </w:r>
      <w:r w:rsidR="00A004AA">
        <w:rPr>
          <w:rFonts w:ascii="Times New Roman" w:hAnsi="Times New Roman" w:cs="Times New Roman"/>
          <w:sz w:val="20"/>
          <w:szCs w:val="20"/>
        </w:rPr>
        <w:t xml:space="preserve"> </w:t>
      </w:r>
      <w:r w:rsidRPr="00A004AA">
        <w:rPr>
          <w:rFonts w:ascii="Times New Roman" w:hAnsi="Times New Roman" w:cs="Times New Roman"/>
          <w:color w:val="000000" w:themeColor="text1"/>
          <w:sz w:val="20"/>
          <w:szCs w:val="20"/>
        </w:rPr>
        <w:t xml:space="preserve">Scripta </w:t>
      </w:r>
      <w:proofErr w:type="spellStart"/>
      <w:r w:rsidRPr="00A004AA">
        <w:rPr>
          <w:rFonts w:ascii="Times New Roman" w:hAnsi="Times New Roman" w:cs="Times New Roman"/>
          <w:color w:val="000000" w:themeColor="text1"/>
          <w:sz w:val="20"/>
          <w:szCs w:val="20"/>
        </w:rPr>
        <w:t>Materialia</w:t>
      </w:r>
      <w:proofErr w:type="spellEnd"/>
      <w:r w:rsidRPr="00A004AA">
        <w:rPr>
          <w:rFonts w:ascii="Times New Roman" w:hAnsi="Times New Roman" w:cs="Times New Roman"/>
          <w:color w:val="000000" w:themeColor="text1"/>
          <w:sz w:val="20"/>
          <w:szCs w:val="20"/>
        </w:rPr>
        <w:t>, (submitted)</w:t>
      </w:r>
    </w:p>
    <w:p w14:paraId="44A837B2" w14:textId="26B7A8C1" w:rsidR="003D683F" w:rsidRPr="00A004AA" w:rsidRDefault="003D683F" w:rsidP="003D683F">
      <w:pPr>
        <w:ind w:left="284" w:hangingChars="142" w:hanging="284"/>
        <w:rPr>
          <w:rFonts w:ascii="Times New Roman" w:hAnsi="Times New Roman" w:cs="Times New Roman"/>
          <w:color w:val="000000" w:themeColor="text1"/>
          <w:sz w:val="20"/>
          <w:szCs w:val="20"/>
        </w:rPr>
      </w:pPr>
      <w:r w:rsidRPr="00A004AA">
        <w:rPr>
          <w:rFonts w:ascii="Times New Roman" w:hAnsi="Times New Roman" w:cs="Times New Roman"/>
          <w:color w:val="000000" w:themeColor="text1"/>
          <w:sz w:val="20"/>
          <w:szCs w:val="20"/>
        </w:rPr>
        <w:t xml:space="preserve">[3] Muhammad </w:t>
      </w:r>
      <w:proofErr w:type="spellStart"/>
      <w:r w:rsidRPr="00A004AA">
        <w:rPr>
          <w:rFonts w:ascii="Times New Roman" w:hAnsi="Times New Roman" w:cs="Times New Roman"/>
          <w:color w:val="000000" w:themeColor="text1"/>
          <w:sz w:val="20"/>
          <w:szCs w:val="20"/>
        </w:rPr>
        <w:t>Farzik</w:t>
      </w:r>
      <w:proofErr w:type="spellEnd"/>
      <w:r w:rsidRPr="00A004AA">
        <w:rPr>
          <w:rFonts w:ascii="Times New Roman" w:hAnsi="Times New Roman" w:cs="Times New Roman"/>
          <w:color w:val="000000" w:themeColor="text1"/>
          <w:sz w:val="20"/>
          <w:szCs w:val="20"/>
        </w:rPr>
        <w:t xml:space="preserve"> Ijaz, </w:t>
      </w:r>
      <w:proofErr w:type="spellStart"/>
      <w:r w:rsidRPr="00A004AA">
        <w:rPr>
          <w:rFonts w:ascii="Times New Roman" w:hAnsi="Times New Roman" w:cs="Times New Roman"/>
          <w:color w:val="000000" w:themeColor="text1"/>
          <w:sz w:val="20"/>
          <w:szCs w:val="20"/>
          <w:u w:val="single"/>
        </w:rPr>
        <w:t>Wataru</w:t>
      </w:r>
      <w:proofErr w:type="spellEnd"/>
      <w:r w:rsidRPr="00A004AA">
        <w:rPr>
          <w:rFonts w:ascii="Times New Roman" w:hAnsi="Times New Roman" w:cs="Times New Roman"/>
          <w:color w:val="000000" w:themeColor="text1"/>
          <w:sz w:val="20"/>
          <w:szCs w:val="20"/>
          <w:u w:val="single"/>
        </w:rPr>
        <w:t xml:space="preserve"> Tasaki</w:t>
      </w:r>
      <w:r w:rsidRPr="00A004AA">
        <w:rPr>
          <w:rFonts w:ascii="Times New Roman" w:hAnsi="Times New Roman" w:cs="Times New Roman"/>
          <w:color w:val="000000" w:themeColor="text1"/>
          <w:sz w:val="20"/>
          <w:szCs w:val="20"/>
        </w:rPr>
        <w:t xml:space="preserve">, </w:t>
      </w:r>
      <w:proofErr w:type="spellStart"/>
      <w:r w:rsidRPr="00A004AA">
        <w:rPr>
          <w:rFonts w:ascii="Times New Roman" w:hAnsi="Times New Roman" w:cs="Times New Roman"/>
          <w:color w:val="000000" w:themeColor="text1"/>
          <w:sz w:val="20"/>
          <w:szCs w:val="20"/>
        </w:rPr>
        <w:t>Hee</w:t>
      </w:r>
      <w:proofErr w:type="spellEnd"/>
      <w:r w:rsidRPr="00A004AA">
        <w:rPr>
          <w:rFonts w:ascii="Times New Roman" w:hAnsi="Times New Roman" w:cs="Times New Roman"/>
          <w:color w:val="000000" w:themeColor="text1"/>
          <w:sz w:val="20"/>
          <w:szCs w:val="20"/>
        </w:rPr>
        <w:t xml:space="preserve"> Young Kim</w:t>
      </w:r>
      <w:r w:rsidR="00A004AA" w:rsidRPr="00A004AA">
        <w:rPr>
          <w:rFonts w:ascii="Times New Roman" w:hAnsi="Times New Roman" w:cs="Times New Roman"/>
          <w:color w:val="000000" w:themeColor="text1"/>
          <w:sz w:val="20"/>
          <w:szCs w:val="20"/>
        </w:rPr>
        <w:t>,</w:t>
      </w:r>
      <w:r w:rsidRPr="00A004AA">
        <w:rPr>
          <w:rFonts w:ascii="Times New Roman" w:hAnsi="Times New Roman" w:cs="Times New Roman"/>
          <w:color w:val="000000" w:themeColor="text1"/>
          <w:sz w:val="20"/>
          <w:szCs w:val="20"/>
        </w:rPr>
        <w:t xml:space="preserve"> Shuichi Miyazaki, </w:t>
      </w:r>
      <w:r w:rsidR="00FE015A" w:rsidRPr="00A004AA">
        <w:rPr>
          <w:rFonts w:ascii="Times New Roman" w:hAnsi="Times New Roman" w:cs="Times New Roman"/>
          <w:color w:val="000000" w:themeColor="text1"/>
          <w:sz w:val="20"/>
          <w:szCs w:val="20"/>
        </w:rPr>
        <w:t xml:space="preserve">Achievement of ultra-low elastic modulus through optimization of phase stability and texture in Ti-Nb-Fe-Sn alloys </w:t>
      </w:r>
      <w:r w:rsidRPr="00A004AA">
        <w:rPr>
          <w:rFonts w:ascii="Times New Roman" w:hAnsi="Times New Roman" w:cs="Times New Roman"/>
          <w:color w:val="000000" w:themeColor="text1"/>
          <w:sz w:val="20"/>
          <w:szCs w:val="20"/>
        </w:rPr>
        <w:t>(</w:t>
      </w:r>
      <w:r w:rsidR="00FE015A" w:rsidRPr="00A004AA">
        <w:rPr>
          <w:rFonts w:ascii="Times New Roman" w:hAnsi="Times New Roman" w:cs="Times New Roman" w:hint="eastAsia"/>
          <w:color w:val="000000" w:themeColor="text1"/>
          <w:sz w:val="20"/>
          <w:szCs w:val="20"/>
        </w:rPr>
        <w:t>t</w:t>
      </w:r>
      <w:r w:rsidR="00FE015A" w:rsidRPr="00A004AA">
        <w:rPr>
          <w:rFonts w:ascii="Times New Roman" w:hAnsi="Times New Roman" w:cs="Times New Roman"/>
          <w:color w:val="000000" w:themeColor="text1"/>
          <w:sz w:val="20"/>
          <w:szCs w:val="20"/>
        </w:rPr>
        <w:t xml:space="preserve">o be submitted) </w:t>
      </w:r>
    </w:p>
    <w:p w14:paraId="45112015" w14:textId="759FC8E2" w:rsidR="001C4077" w:rsidRPr="00A004AA" w:rsidRDefault="003D683F" w:rsidP="003D683F">
      <w:pPr>
        <w:ind w:left="284" w:hangingChars="142" w:hanging="284"/>
        <w:rPr>
          <w:rFonts w:ascii="Times New Roman" w:hAnsi="Times New Roman" w:cs="Times New Roman"/>
          <w:color w:val="000000" w:themeColor="text1"/>
          <w:sz w:val="20"/>
          <w:szCs w:val="21"/>
        </w:rPr>
      </w:pPr>
      <w:r w:rsidRPr="00A004AA">
        <w:rPr>
          <w:rFonts w:ascii="Times New Roman" w:hAnsi="Times New Roman" w:cs="Times New Roman"/>
          <w:color w:val="000000" w:themeColor="text1"/>
          <w:sz w:val="20"/>
          <w:szCs w:val="20"/>
        </w:rPr>
        <w:t xml:space="preserve">[4] </w:t>
      </w:r>
      <w:proofErr w:type="spellStart"/>
      <w:r w:rsidRPr="00A004AA">
        <w:rPr>
          <w:rFonts w:ascii="Times New Roman" w:hAnsi="Times New Roman" w:cs="Times New Roman"/>
          <w:color w:val="000000" w:themeColor="text1"/>
          <w:sz w:val="20"/>
          <w:szCs w:val="20"/>
          <w:u w:val="single"/>
        </w:rPr>
        <w:t>Wataru</w:t>
      </w:r>
      <w:proofErr w:type="spellEnd"/>
      <w:r w:rsidRPr="00A004AA">
        <w:rPr>
          <w:rFonts w:ascii="Times New Roman" w:hAnsi="Times New Roman" w:cs="Times New Roman"/>
          <w:color w:val="000000" w:themeColor="text1"/>
          <w:sz w:val="20"/>
          <w:szCs w:val="20"/>
          <w:u w:val="single"/>
        </w:rPr>
        <w:t xml:space="preserve"> Tasaki</w:t>
      </w:r>
      <w:r w:rsidRPr="00A004AA">
        <w:rPr>
          <w:rFonts w:ascii="Times New Roman" w:hAnsi="Times New Roman" w:cs="Times New Roman"/>
          <w:color w:val="000000" w:themeColor="text1"/>
          <w:sz w:val="20"/>
          <w:szCs w:val="20"/>
        </w:rPr>
        <w:t xml:space="preserve">, Arai </w:t>
      </w:r>
      <w:proofErr w:type="spellStart"/>
      <w:r w:rsidRPr="00A004AA">
        <w:rPr>
          <w:rFonts w:ascii="Times New Roman" w:hAnsi="Times New Roman" w:cs="Times New Roman"/>
          <w:color w:val="000000" w:themeColor="text1"/>
          <w:sz w:val="20"/>
          <w:szCs w:val="20"/>
        </w:rPr>
        <w:t>Yuya</w:t>
      </w:r>
      <w:proofErr w:type="spellEnd"/>
      <w:r w:rsidRPr="00A004AA">
        <w:rPr>
          <w:rFonts w:ascii="Times New Roman" w:hAnsi="Times New Roman" w:cs="Times New Roman"/>
          <w:color w:val="000000" w:themeColor="text1"/>
          <w:sz w:val="20"/>
          <w:szCs w:val="20"/>
        </w:rPr>
        <w:t xml:space="preserve">, Shuichi Miyazaki, </w:t>
      </w:r>
      <w:proofErr w:type="spellStart"/>
      <w:r w:rsidRPr="00A004AA">
        <w:rPr>
          <w:rFonts w:ascii="Times New Roman" w:hAnsi="Times New Roman" w:cs="Times New Roman"/>
          <w:color w:val="000000" w:themeColor="text1"/>
          <w:sz w:val="20"/>
          <w:szCs w:val="20"/>
        </w:rPr>
        <w:t>Hee</w:t>
      </w:r>
      <w:proofErr w:type="spellEnd"/>
      <w:r w:rsidRPr="00A004AA">
        <w:rPr>
          <w:rFonts w:ascii="Times New Roman" w:hAnsi="Times New Roman" w:cs="Times New Roman"/>
          <w:color w:val="000000" w:themeColor="text1"/>
          <w:sz w:val="20"/>
          <w:szCs w:val="20"/>
        </w:rPr>
        <w:t xml:space="preserve"> Young Kim, Development of Ni–Ti–Zr–Hf–(Nb, Ta) multi-component high-temperature shape memory alloys with high cold workability </w:t>
      </w:r>
      <w:r w:rsidR="00FE015A" w:rsidRPr="00A004AA">
        <w:rPr>
          <w:rFonts w:ascii="Times New Roman" w:hAnsi="Times New Roman" w:cs="Times New Roman"/>
          <w:color w:val="000000" w:themeColor="text1"/>
          <w:sz w:val="20"/>
          <w:szCs w:val="20"/>
        </w:rPr>
        <w:t>(</w:t>
      </w:r>
      <w:r w:rsidR="00FE015A" w:rsidRPr="00A004AA">
        <w:rPr>
          <w:rFonts w:ascii="Times New Roman" w:hAnsi="Times New Roman" w:cs="Times New Roman" w:hint="eastAsia"/>
          <w:color w:val="000000" w:themeColor="text1"/>
          <w:sz w:val="20"/>
          <w:szCs w:val="20"/>
        </w:rPr>
        <w:t>t</w:t>
      </w:r>
      <w:r w:rsidR="00FE015A" w:rsidRPr="00A004AA">
        <w:rPr>
          <w:rFonts w:ascii="Times New Roman" w:hAnsi="Times New Roman" w:cs="Times New Roman"/>
          <w:color w:val="000000" w:themeColor="text1"/>
          <w:sz w:val="20"/>
          <w:szCs w:val="20"/>
        </w:rPr>
        <w:t xml:space="preserve">o be submitted) </w:t>
      </w:r>
    </w:p>
    <w:sectPr w:rsidR="001C4077" w:rsidRPr="00A004AA" w:rsidSect="00BA65F1">
      <w:pgSz w:w="11906" w:h="16838"/>
      <w:pgMar w:top="1440" w:right="1080" w:bottom="1440" w:left="108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996"/>
    <w:rsid w:val="000A154F"/>
    <w:rsid w:val="000D0996"/>
    <w:rsid w:val="001A366A"/>
    <w:rsid w:val="001C4077"/>
    <w:rsid w:val="003D683F"/>
    <w:rsid w:val="00647635"/>
    <w:rsid w:val="009C3E92"/>
    <w:rsid w:val="00A004AA"/>
    <w:rsid w:val="00B20348"/>
    <w:rsid w:val="00BA65F1"/>
    <w:rsid w:val="00C112ED"/>
    <w:rsid w:val="00C37DE9"/>
    <w:rsid w:val="00D8538D"/>
    <w:rsid w:val="00E167DC"/>
    <w:rsid w:val="00FE015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67F31178"/>
  <w15:chartTrackingRefBased/>
  <w15:docId w15:val="{01BC9E62-2088-45CB-9448-6B439E1AF4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291</Words>
  <Characters>1659</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田﨑亘</dc:creator>
  <cp:keywords/>
  <dc:description/>
  <cp:lastModifiedBy>田﨑亘</cp:lastModifiedBy>
  <cp:revision>2</cp:revision>
  <dcterms:created xsi:type="dcterms:W3CDTF">2022-11-16T09:35:00Z</dcterms:created>
  <dcterms:modified xsi:type="dcterms:W3CDTF">2022-11-16T09:35:00Z</dcterms:modified>
</cp:coreProperties>
</file>